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EBCB" w14:textId="77777777" w:rsidR="00CE7E3F" w:rsidRPr="00CE7E3F" w:rsidRDefault="00CE7E3F" w:rsidP="00CE7E3F">
      <w:pPr>
        <w:widowControl/>
        <w:shd w:val="clear" w:color="auto" w:fill="FFFFFF"/>
        <w:jc w:val="center"/>
        <w:rPr>
          <w:rFonts w:ascii="微软雅黑" w:eastAsia="微软雅黑" w:hAnsi="微软雅黑" w:cs="宋体"/>
          <w:color w:val="000000"/>
          <w:kern w:val="0"/>
          <w:sz w:val="27"/>
          <w:szCs w:val="27"/>
        </w:rPr>
      </w:pPr>
      <w:r w:rsidRPr="00CE7E3F">
        <w:rPr>
          <w:rFonts w:ascii="微软雅黑" w:eastAsia="微软雅黑" w:hAnsi="微软雅黑" w:cs="宋体" w:hint="eastAsia"/>
          <w:color w:val="000000"/>
          <w:kern w:val="0"/>
          <w:sz w:val="27"/>
          <w:szCs w:val="27"/>
        </w:rPr>
        <w:t>市场监管总局 国家邮政局关于发布《快递包装绿色产品认证目录（第一批）》《快递包装绿色产品认证规则》的公告</w:t>
      </w:r>
    </w:p>
    <w:p w14:paraId="0DC38E7C" w14:textId="77777777" w:rsidR="00CE7E3F" w:rsidRPr="00CE7E3F" w:rsidRDefault="00CE7E3F" w:rsidP="00CE7E3F">
      <w:pPr>
        <w:widowControl/>
        <w:shd w:val="clear" w:color="auto" w:fill="FFFFFF"/>
        <w:jc w:val="center"/>
        <w:rPr>
          <w:rFonts w:ascii="微软雅黑" w:eastAsia="微软雅黑" w:hAnsi="微软雅黑" w:cs="宋体" w:hint="eastAsia"/>
          <w:color w:val="000000"/>
          <w:kern w:val="0"/>
          <w:sz w:val="27"/>
          <w:szCs w:val="27"/>
        </w:rPr>
      </w:pPr>
      <w:r w:rsidRPr="00CE7E3F">
        <w:rPr>
          <w:rFonts w:ascii="微软雅黑" w:eastAsia="微软雅黑" w:hAnsi="微软雅黑" w:cs="宋体" w:hint="eastAsia"/>
          <w:color w:val="000000"/>
          <w:kern w:val="0"/>
          <w:sz w:val="27"/>
          <w:szCs w:val="27"/>
        </w:rPr>
        <w:t>2020-11-10   </w:t>
      </w:r>
    </w:p>
    <w:p w14:paraId="223DE651"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国家市场监督管理总局 国家邮政局</w:t>
      </w:r>
    </w:p>
    <w:p w14:paraId="3BB97EE7"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公 告</w:t>
      </w:r>
    </w:p>
    <w:p w14:paraId="564636B6"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2020年第47号</w:t>
      </w:r>
    </w:p>
    <w:p w14:paraId="5EADD94E"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市场监管总局 国家邮政局关于发布《快递包装绿色产品认证目录（第一批）》《快递包装绿色产品认证规则》的公告</w:t>
      </w:r>
    </w:p>
    <w:p w14:paraId="4E76627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为推动快递包装行业绿色发展，根据《市场监管总局 国家邮政局关于开展快递包装绿色产品认证工作的实施意见》（</w:t>
      </w:r>
      <w:proofErr w:type="gramStart"/>
      <w:r w:rsidRPr="00CE7E3F">
        <w:rPr>
          <w:rFonts w:ascii="宋体" w:eastAsia="宋体" w:hAnsi="宋体" w:cs="宋体" w:hint="eastAsia"/>
          <w:color w:val="5E5E5E"/>
          <w:kern w:val="0"/>
          <w:sz w:val="23"/>
          <w:szCs w:val="23"/>
        </w:rPr>
        <w:t>国市监认证</w:t>
      </w:r>
      <w:proofErr w:type="gramEnd"/>
      <w:r w:rsidRPr="00CE7E3F">
        <w:rPr>
          <w:rFonts w:ascii="宋体" w:eastAsia="宋体" w:hAnsi="宋体" w:cs="宋体" w:hint="eastAsia"/>
          <w:color w:val="5E5E5E"/>
          <w:kern w:val="0"/>
          <w:sz w:val="23"/>
          <w:szCs w:val="23"/>
        </w:rPr>
        <w:t>〔2020〕43号），现对《快递包装绿色产品认证目录（第一批）》《快递包装绿色产品认证规则》予以发布，自发布之日起实施。</w:t>
      </w:r>
    </w:p>
    <w:p w14:paraId="2EAC8D55" w14:textId="77777777" w:rsidR="00CE7E3F" w:rsidRPr="00CE7E3F" w:rsidRDefault="00CE7E3F" w:rsidP="00CE7E3F">
      <w:pPr>
        <w:widowControl/>
        <w:shd w:val="clear" w:color="auto" w:fill="FFFFFF"/>
        <w:spacing w:line="375" w:lineRule="atLeast"/>
        <w:jc w:val="righ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市场监管总局 国家邮政局</w:t>
      </w:r>
    </w:p>
    <w:p w14:paraId="2CB6B366" w14:textId="77777777" w:rsidR="00CE7E3F" w:rsidRPr="00CE7E3F" w:rsidRDefault="00CE7E3F" w:rsidP="00CE7E3F">
      <w:pPr>
        <w:widowControl/>
        <w:shd w:val="clear" w:color="auto" w:fill="FFFFFF"/>
        <w:spacing w:line="375" w:lineRule="atLeast"/>
        <w:jc w:val="righ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2020年10月30日</w:t>
      </w:r>
    </w:p>
    <w:p w14:paraId="780D0866"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快递包装绿色产品认证目录（第一批）</w:t>
      </w:r>
    </w:p>
    <w:p w14:paraId="270821AC"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noProof/>
          <w:color w:val="5E5E5E"/>
          <w:kern w:val="0"/>
          <w:sz w:val="23"/>
          <w:szCs w:val="23"/>
        </w:rPr>
        <w:lastRenderedPageBreak/>
        <w:drawing>
          <wp:inline distT="0" distB="0" distL="0" distR="0" wp14:anchorId="08DFAEBC" wp14:editId="083F0D02">
            <wp:extent cx="5867400" cy="664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6648450"/>
                    </a:xfrm>
                    <a:prstGeom prst="rect">
                      <a:avLst/>
                    </a:prstGeom>
                    <a:noFill/>
                    <a:ln>
                      <a:noFill/>
                    </a:ln>
                  </pic:spPr>
                </pic:pic>
              </a:graphicData>
            </a:graphic>
          </wp:inline>
        </w:drawing>
      </w:r>
    </w:p>
    <w:p w14:paraId="7E009D9F"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w:t>
      </w:r>
    </w:p>
    <w:p w14:paraId="78ABCA4E"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w:t>
      </w:r>
    </w:p>
    <w:p w14:paraId="717D01C0"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快递包装绿色产品认证规则</w:t>
      </w:r>
    </w:p>
    <w:p w14:paraId="63B926D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一、适用范围</w:t>
      </w:r>
    </w:p>
    <w:p w14:paraId="511435A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本规则规定了快递包装绿色产品认证的基本原则和要求，适用于市场监管总局和国家邮政局发布的《快递包装绿色产品认证目录》中的产品。</w:t>
      </w:r>
    </w:p>
    <w:p w14:paraId="0F5B84A4"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二、认证模式</w:t>
      </w:r>
    </w:p>
    <w:p w14:paraId="44FC3ECD"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初始检查+产品检验+获证后监督</w:t>
      </w:r>
    </w:p>
    <w:p w14:paraId="1C02134B"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lastRenderedPageBreak/>
        <w:t xml:space="preserve">　　三、认证单元划分</w:t>
      </w:r>
    </w:p>
    <w:p w14:paraId="16AAEF67"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原则上，按照快递包装产品的类别、材质、加工工艺等划分认证单元。</w:t>
      </w:r>
    </w:p>
    <w:p w14:paraId="36AEFD03"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四、认证实施程序</w:t>
      </w:r>
    </w:p>
    <w:p w14:paraId="722D3793"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（一）认证委托。认证机构应根据法律法规和技术要求，明确申请认证所需的资料（应至少包括认证申请书、合同、认证委托人/生产者/生产企业的注册证明等）。</w:t>
      </w:r>
    </w:p>
    <w:p w14:paraId="4BB9FA4A"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认证委托人向认证机构申请认证委托，认证机构应对认证委托进行处理，并及时反馈受理或不予受理的信息。</w:t>
      </w:r>
    </w:p>
    <w:p w14:paraId="38C3B456"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（二）初始检查。认证机构应根据认证委托资料制定初始检查方案，明确初始检查内容、时限等要求，检查内容包括质量保证能力、产品一致性等。</w:t>
      </w:r>
    </w:p>
    <w:p w14:paraId="46EA1DB6"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初始检查应覆盖认证产品的所有加工场所。必要时，认证机构可到生产企业以外的场所实施延伸检查。</w:t>
      </w:r>
    </w:p>
    <w:p w14:paraId="1E829A1F"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（三）产品检验。认证机构应根据相关技术要求，明确检验样品要求、样品数量、检验项目等信息，并确保全过程可追溯。</w:t>
      </w:r>
    </w:p>
    <w:p w14:paraId="135F6A4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认证委托人应保证其所提供的样品与实际生产产品一致。检测机构对样品真实性有疑义时，应向认证机构说明，认证机构应</w:t>
      </w:r>
      <w:proofErr w:type="gramStart"/>
      <w:r w:rsidRPr="00CE7E3F">
        <w:rPr>
          <w:rFonts w:ascii="宋体" w:eastAsia="宋体" w:hAnsi="宋体" w:cs="宋体" w:hint="eastAsia"/>
          <w:color w:val="5E5E5E"/>
          <w:kern w:val="0"/>
          <w:sz w:val="23"/>
          <w:szCs w:val="23"/>
        </w:rPr>
        <w:t>作出</w:t>
      </w:r>
      <w:proofErr w:type="gramEnd"/>
      <w:r w:rsidRPr="00CE7E3F">
        <w:rPr>
          <w:rFonts w:ascii="宋体" w:eastAsia="宋体" w:hAnsi="宋体" w:cs="宋体" w:hint="eastAsia"/>
          <w:color w:val="5E5E5E"/>
          <w:kern w:val="0"/>
          <w:sz w:val="23"/>
          <w:szCs w:val="23"/>
        </w:rPr>
        <w:t>相应处理。</w:t>
      </w:r>
    </w:p>
    <w:p w14:paraId="4E7D2FE3"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（四）认证结果评价与决定。认证机构对初始检查和产品检验结果进行综合评价，</w:t>
      </w:r>
      <w:proofErr w:type="gramStart"/>
      <w:r w:rsidRPr="00CE7E3F">
        <w:rPr>
          <w:rFonts w:ascii="宋体" w:eastAsia="宋体" w:hAnsi="宋体" w:cs="宋体" w:hint="eastAsia"/>
          <w:color w:val="5E5E5E"/>
          <w:kern w:val="0"/>
          <w:sz w:val="23"/>
          <w:szCs w:val="23"/>
        </w:rPr>
        <w:t>作出</w:t>
      </w:r>
      <w:proofErr w:type="gramEnd"/>
      <w:r w:rsidRPr="00CE7E3F">
        <w:rPr>
          <w:rFonts w:ascii="宋体" w:eastAsia="宋体" w:hAnsi="宋体" w:cs="宋体" w:hint="eastAsia"/>
          <w:color w:val="5E5E5E"/>
          <w:kern w:val="0"/>
          <w:sz w:val="23"/>
          <w:szCs w:val="23"/>
        </w:rPr>
        <w:t>认证决定，符合认证要求的，颁发认证证书并允许使用认证标志。初始检查不通过或产品检测不合格认证机构不予批准认证委托，认证终止。</w:t>
      </w:r>
    </w:p>
    <w:p w14:paraId="33A2E83D"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五）获证后监督。为保证产品持续符合认证要求，在证书有效期内，认证机构应持续进行获证后监督。获证后监督内容包括：质量保障能力监督检查、产品一致性监督检查，以及必要时的产品检验（全部或部分）。获证后监督可不预先通知获证方，可采取现场检查、市场抽样等方式进行监督。</w:t>
      </w:r>
    </w:p>
    <w:p w14:paraId="0BB43EA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认证机构应对获证后监督结果进行评价，符合要求的，应</w:t>
      </w:r>
      <w:proofErr w:type="gramStart"/>
      <w:r w:rsidRPr="00CE7E3F">
        <w:rPr>
          <w:rFonts w:ascii="宋体" w:eastAsia="宋体" w:hAnsi="宋体" w:cs="宋体" w:hint="eastAsia"/>
          <w:color w:val="5E5E5E"/>
          <w:kern w:val="0"/>
          <w:sz w:val="23"/>
          <w:szCs w:val="23"/>
        </w:rPr>
        <w:t>作出</w:t>
      </w:r>
      <w:proofErr w:type="gramEnd"/>
      <w:r w:rsidRPr="00CE7E3F">
        <w:rPr>
          <w:rFonts w:ascii="宋体" w:eastAsia="宋体" w:hAnsi="宋体" w:cs="宋体" w:hint="eastAsia"/>
          <w:color w:val="5E5E5E"/>
          <w:kern w:val="0"/>
          <w:sz w:val="23"/>
          <w:szCs w:val="23"/>
        </w:rPr>
        <w:t>保持其认证资格的决定；不符合要求的，认证机构应该按照相关规定予以处置。</w:t>
      </w:r>
    </w:p>
    <w:p w14:paraId="1CD48C5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（六）相关合格评定结果的采信。鼓励认证机构在实施快递包装绿色产品认证过程中采信其他合格评定结果。</w:t>
      </w:r>
    </w:p>
    <w:p w14:paraId="2118F997"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五、认证证书</w:t>
      </w:r>
    </w:p>
    <w:p w14:paraId="562BE5BA"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（一）认证证书的保持。认证证书有效期为5年。有效期内，通过认证机构的获证后监督确保认证证书的有效性，期满后进行监督审查，合格即可续期。</w:t>
      </w:r>
    </w:p>
    <w:p w14:paraId="6D190289"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（二）证书的变更。获证后的产品或生产者、生产企业等信息发生变化时，认证委托人应向认证机构提出变更委托。</w:t>
      </w:r>
    </w:p>
    <w:p w14:paraId="7383262C"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认证机构根据变更的内容，对委托人提供的资料进行评价，确定是否可以批准变更，如需进行样品检测或现场检查，应在检测或检查合格后，方可批准。</w:t>
      </w:r>
    </w:p>
    <w:p w14:paraId="095C4F1D"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（三）认证证书覆盖范围的扩展。认证委托人需要扩展已经获得的认证证书覆盖的产品范围时，应向认证机构提出扩展产品的认证委托，并提供扩展产品和获证产品之间的差异说明。</w:t>
      </w:r>
    </w:p>
    <w:p w14:paraId="3553B905"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lastRenderedPageBreak/>
        <w:t xml:space="preserve">　　认证机构根据认证委托人提供的扩展产品有关技术资料，审核扩展产品与原认证产品的差异，确认原认证结果对扩展产品的有效性，必要时补充差异实验或进行现场检查。评价符合要求的，由认证机构根据认证委托人的要求单独颁发或换发认证证书。</w:t>
      </w:r>
    </w:p>
    <w:p w14:paraId="67EDB21B"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（四）认证证书的注销、暂停和撤销。认证机构应制定认证证书的注销、暂停和撤销的管理规定。认证机构应确定采取适当方式对外公告被注销、暂停、撤销的产品认证证书。</w:t>
      </w:r>
    </w:p>
    <w:p w14:paraId="24D6A5FA"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（五）认证证书的使用。获证方应建立认证证书使用和管理制度，确保认证证书的正确使用，不得误导公众，宣传认证结果时不应损害认证机构的声誉。</w:t>
      </w:r>
    </w:p>
    <w:p w14:paraId="59AA3E70"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六、认证标志</w:t>
      </w:r>
    </w:p>
    <w:p w14:paraId="732A27A0"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快递包装绿色产品认证实行统一的认证标志管理，标志的基本图案如下图。</w:t>
      </w:r>
    </w:p>
    <w:p w14:paraId="333F1645" w14:textId="77777777" w:rsidR="00CE7E3F" w:rsidRPr="00CE7E3F" w:rsidRDefault="00CE7E3F" w:rsidP="00CE7E3F">
      <w:pPr>
        <w:widowControl/>
        <w:shd w:val="clear" w:color="auto" w:fill="FFFFFF"/>
        <w:spacing w:line="375" w:lineRule="atLeast"/>
        <w:jc w:val="center"/>
        <w:rPr>
          <w:rFonts w:ascii="宋体" w:eastAsia="宋体" w:hAnsi="宋体" w:cs="宋体" w:hint="eastAsia"/>
          <w:color w:val="5E5E5E"/>
          <w:kern w:val="0"/>
          <w:sz w:val="23"/>
          <w:szCs w:val="23"/>
        </w:rPr>
      </w:pPr>
      <w:r w:rsidRPr="00CE7E3F">
        <w:rPr>
          <w:rFonts w:ascii="宋体" w:eastAsia="宋体" w:hAnsi="宋体" w:cs="宋体"/>
          <w:noProof/>
          <w:color w:val="5E5E5E"/>
          <w:kern w:val="0"/>
          <w:sz w:val="23"/>
          <w:szCs w:val="23"/>
        </w:rPr>
        <w:drawing>
          <wp:inline distT="0" distB="0" distL="0" distR="0" wp14:anchorId="75E2CDBB" wp14:editId="18FB6E21">
            <wp:extent cx="2095500" cy="1133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p>
    <w:p w14:paraId="16461356"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认证标志的样式和使用应符合《绿色产品标识使用管理办法》。</w:t>
      </w:r>
    </w:p>
    <w:p w14:paraId="19607B8C"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七、认证细则</w:t>
      </w:r>
    </w:p>
    <w:p w14:paraId="25707145"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认证机构应依据本规则的要求，细化认证实施程序，制定科学、合理、可操作的认证细则，并对外公布实施。</w:t>
      </w:r>
    </w:p>
    <w:p w14:paraId="65B61B83"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八、责任划分</w:t>
      </w:r>
    </w:p>
    <w:p w14:paraId="164A5A51"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认证机构对其</w:t>
      </w:r>
      <w:proofErr w:type="gramStart"/>
      <w:r w:rsidRPr="00CE7E3F">
        <w:rPr>
          <w:rFonts w:ascii="宋体" w:eastAsia="宋体" w:hAnsi="宋体" w:cs="宋体" w:hint="eastAsia"/>
          <w:color w:val="5E5E5E"/>
          <w:kern w:val="0"/>
          <w:sz w:val="23"/>
          <w:szCs w:val="23"/>
        </w:rPr>
        <w:t>作出</w:t>
      </w:r>
      <w:proofErr w:type="gramEnd"/>
      <w:r w:rsidRPr="00CE7E3F">
        <w:rPr>
          <w:rFonts w:ascii="宋体" w:eastAsia="宋体" w:hAnsi="宋体" w:cs="宋体" w:hint="eastAsia"/>
          <w:color w:val="5E5E5E"/>
          <w:kern w:val="0"/>
          <w:sz w:val="23"/>
          <w:szCs w:val="23"/>
        </w:rPr>
        <w:t>的认证结论负责。</w:t>
      </w:r>
    </w:p>
    <w:p w14:paraId="3D779437"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检测机构对检测结果和检测报告负责。</w:t>
      </w:r>
    </w:p>
    <w:p w14:paraId="2F7DE410"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认证机构及其所委派的检查员对现场检查结论负责。</w:t>
      </w:r>
    </w:p>
    <w:p w14:paraId="0BA30ABD" w14:textId="77777777" w:rsidR="00CE7E3F" w:rsidRPr="00CE7E3F" w:rsidRDefault="00CE7E3F" w:rsidP="00CE7E3F">
      <w:pPr>
        <w:widowControl/>
        <w:shd w:val="clear" w:color="auto" w:fill="FFFFFF"/>
        <w:spacing w:line="375" w:lineRule="atLeast"/>
        <w:jc w:val="left"/>
        <w:rPr>
          <w:rFonts w:ascii="宋体" w:eastAsia="宋体" w:hAnsi="宋体" w:cs="宋体" w:hint="eastAsia"/>
          <w:color w:val="5E5E5E"/>
          <w:kern w:val="0"/>
          <w:sz w:val="23"/>
          <w:szCs w:val="23"/>
        </w:rPr>
      </w:pPr>
      <w:r w:rsidRPr="00CE7E3F">
        <w:rPr>
          <w:rFonts w:ascii="宋体" w:eastAsia="宋体" w:hAnsi="宋体" w:cs="宋体" w:hint="eastAsia"/>
          <w:color w:val="5E5E5E"/>
          <w:kern w:val="0"/>
          <w:sz w:val="23"/>
          <w:szCs w:val="23"/>
        </w:rPr>
        <w:t xml:space="preserve">　　认证委托人对其所提交的委托资料及样品的真实性、合法性负责。</w:t>
      </w:r>
    </w:p>
    <w:p w14:paraId="5D7741B9" w14:textId="77777777" w:rsidR="005D4DEE" w:rsidRPr="00CE7E3F" w:rsidRDefault="005D4DEE"/>
    <w:sectPr w:rsidR="005D4DEE" w:rsidRPr="00CE7E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60"/>
    <w:rsid w:val="00206F60"/>
    <w:rsid w:val="005D4DEE"/>
    <w:rsid w:val="00CE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7715-17BC-4FFB-9757-589C09EF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96079">
      <w:bodyDiv w:val="1"/>
      <w:marLeft w:val="0"/>
      <w:marRight w:val="0"/>
      <w:marTop w:val="0"/>
      <w:marBottom w:val="0"/>
      <w:divBdr>
        <w:top w:val="none" w:sz="0" w:space="0" w:color="auto"/>
        <w:left w:val="none" w:sz="0" w:space="0" w:color="auto"/>
        <w:bottom w:val="none" w:sz="0" w:space="0" w:color="auto"/>
        <w:right w:val="none" w:sz="0" w:space="0" w:color="auto"/>
      </w:divBdr>
      <w:divsChild>
        <w:div w:id="891846058">
          <w:marLeft w:val="0"/>
          <w:marRight w:val="0"/>
          <w:marTop w:val="750"/>
          <w:marBottom w:val="100"/>
          <w:divBdr>
            <w:top w:val="none" w:sz="0" w:space="0" w:color="auto"/>
            <w:left w:val="none" w:sz="0" w:space="0" w:color="auto"/>
            <w:bottom w:val="single" w:sz="6" w:space="23" w:color="5E5E5E"/>
            <w:right w:val="none" w:sz="0" w:space="0" w:color="auto"/>
          </w:divBdr>
          <w:divsChild>
            <w:div w:id="854613203">
              <w:marLeft w:val="0"/>
              <w:marRight w:val="0"/>
              <w:marTop w:val="225"/>
              <w:marBottom w:val="0"/>
              <w:divBdr>
                <w:top w:val="none" w:sz="0" w:space="0" w:color="auto"/>
                <w:left w:val="none" w:sz="0" w:space="0" w:color="auto"/>
                <w:bottom w:val="none" w:sz="0" w:space="0" w:color="auto"/>
                <w:right w:val="none" w:sz="0" w:space="0" w:color="auto"/>
              </w:divBdr>
            </w:div>
          </w:divsChild>
        </w:div>
        <w:div w:id="16855025">
          <w:marLeft w:val="0"/>
          <w:marRight w:val="0"/>
          <w:marTop w:val="100"/>
          <w:marBottom w:val="100"/>
          <w:divBdr>
            <w:top w:val="none" w:sz="0" w:space="0" w:color="auto"/>
            <w:left w:val="none" w:sz="0" w:space="0" w:color="auto"/>
            <w:bottom w:val="none" w:sz="0" w:space="0" w:color="auto"/>
            <w:right w:val="none" w:sz="0" w:space="0" w:color="auto"/>
          </w:divBdr>
          <w:divsChild>
            <w:div w:id="1312445542">
              <w:marLeft w:val="0"/>
              <w:marRight w:val="0"/>
              <w:marTop w:val="0"/>
              <w:marBottom w:val="0"/>
              <w:divBdr>
                <w:top w:val="none" w:sz="0" w:space="0" w:color="auto"/>
                <w:left w:val="none" w:sz="0" w:space="0" w:color="auto"/>
                <w:bottom w:val="none" w:sz="0" w:space="0" w:color="auto"/>
                <w:right w:val="none" w:sz="0" w:space="0" w:color="auto"/>
              </w:divBdr>
              <w:divsChild>
                <w:div w:id="5243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Jiaqi</dc:creator>
  <cp:keywords/>
  <dc:description/>
  <cp:lastModifiedBy>Zhang Jiaqi</cp:lastModifiedBy>
  <cp:revision>2</cp:revision>
  <dcterms:created xsi:type="dcterms:W3CDTF">2020-12-31T01:53:00Z</dcterms:created>
  <dcterms:modified xsi:type="dcterms:W3CDTF">2020-12-31T01:53:00Z</dcterms:modified>
</cp:coreProperties>
</file>